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6A" w:rsidRDefault="000D226A" w:rsidP="0016561B">
      <w:pPr>
        <w:spacing w:after="0" w:line="240" w:lineRule="auto"/>
        <w:rPr>
          <w:color w:val="767171" w:themeColor="background2" w:themeShade="80"/>
        </w:rPr>
      </w:pPr>
    </w:p>
    <w:p w:rsidR="00804B85" w:rsidRDefault="00804B85" w:rsidP="0016561B">
      <w:pPr>
        <w:spacing w:after="0" w:line="240" w:lineRule="auto"/>
        <w:rPr>
          <w:color w:val="767171" w:themeColor="background2" w:themeShade="80"/>
        </w:rPr>
      </w:pPr>
    </w:p>
    <w:p w:rsidR="00125AD2" w:rsidRDefault="00125AD2" w:rsidP="0016561B">
      <w:pPr>
        <w:spacing w:after="0" w:line="240" w:lineRule="auto"/>
        <w:rPr>
          <w:color w:val="767171" w:themeColor="background2" w:themeShade="80"/>
        </w:rPr>
      </w:pPr>
    </w:p>
    <w:p w:rsidR="005C69C2" w:rsidRDefault="005C69C2" w:rsidP="0016561B">
      <w:pPr>
        <w:spacing w:after="0" w:line="240" w:lineRule="auto"/>
        <w:rPr>
          <w:color w:val="767171" w:themeColor="background2" w:themeShade="80"/>
        </w:rPr>
      </w:pPr>
    </w:p>
    <w:p w:rsidR="00950425" w:rsidRDefault="00950425" w:rsidP="00BA5A3D">
      <w:pPr>
        <w:spacing w:after="0" w:line="240" w:lineRule="auto"/>
        <w:rPr>
          <w:rFonts w:ascii="Times New Roman" w:hAnsi="Times New Roman" w:cs="Times New Roman"/>
          <w:b/>
        </w:rPr>
      </w:pPr>
    </w:p>
    <w:p w:rsidR="00950425" w:rsidRDefault="00950425" w:rsidP="005C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6FA9" w:rsidRDefault="00F10453" w:rsidP="00416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lang w:val="en-US"/>
        </w:rPr>
      </w:pP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Finanțarea</w:t>
      </w:r>
      <w:proofErr w:type="spell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 </w:t>
      </w: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sistemelor</w:t>
      </w:r>
      <w:proofErr w:type="spell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 integrate de </w:t>
      </w:r>
    </w:p>
    <w:p w:rsidR="00F10453" w:rsidRPr="00AA5984" w:rsidRDefault="00F10453" w:rsidP="00416FA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31313"/>
          <w:sz w:val="20"/>
          <w:szCs w:val="20"/>
          <w:lang w:val="en-US"/>
        </w:rPr>
      </w:pPr>
      <w:proofErr w:type="spellStart"/>
      <w:proofErr w:type="gram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colectare</w:t>
      </w:r>
      <w:proofErr w:type="spellEnd"/>
      <w:proofErr w:type="gram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 </w:t>
      </w: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și</w:t>
      </w:r>
      <w:proofErr w:type="spell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 </w:t>
      </w: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valorificare</w:t>
      </w:r>
      <w:proofErr w:type="spell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 a </w:t>
      </w: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gunoiului</w:t>
      </w:r>
      <w:proofErr w:type="spellEnd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 xml:space="preserve"> de </w:t>
      </w:r>
      <w:proofErr w:type="spellStart"/>
      <w:r w:rsidRPr="00F10453">
        <w:rPr>
          <w:rFonts w:ascii="Times New Roman" w:eastAsia="Times New Roman" w:hAnsi="Times New Roman" w:cs="Times New Roman"/>
          <w:b/>
          <w:bCs/>
          <w:color w:val="131313"/>
          <w:lang w:val="en-US"/>
        </w:rPr>
        <w:t>grajd</w:t>
      </w:r>
      <w:proofErr w:type="spellEnd"/>
    </w:p>
    <w:p w:rsidR="00AA5984" w:rsidRPr="00AA5984" w:rsidRDefault="00AA5984" w:rsidP="00AA5984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31313"/>
          <w:sz w:val="20"/>
          <w:szCs w:val="20"/>
          <w:lang w:val="en-US"/>
        </w:rPr>
      </w:pPr>
      <w:r w:rsidRPr="00AA5984">
        <w:rPr>
          <w:rFonts w:eastAsia="Times New Roman" w:cs="Times New Roman"/>
          <w:color w:val="131313"/>
          <w:sz w:val="20"/>
          <w:szCs w:val="20"/>
          <w:lang w:val="en-US"/>
        </w:rPr>
        <w:t> </w:t>
      </w:r>
    </w:p>
    <w:p w:rsidR="00CD6237" w:rsidRDefault="00F92DCE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13131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30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octombrie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- 31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decembrie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2023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se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desfășoară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prima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rundă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atragere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fonduri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S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>ubinvestiția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I2.A-B,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integrate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colectare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și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valorificare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a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gunoiului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grajd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, 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finanțată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din </w:t>
      </w:r>
      <w:proofErr w:type="spellStart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Planul</w:t>
      </w:r>
      <w:proofErr w:type="spellEnd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Național</w:t>
      </w:r>
      <w:proofErr w:type="spellEnd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de </w:t>
      </w:r>
      <w:proofErr w:type="spellStart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Redresare</w:t>
      </w:r>
      <w:proofErr w:type="spellEnd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și</w:t>
      </w:r>
      <w:proofErr w:type="spellEnd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F92DCE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Reziliență</w:t>
      </w:r>
      <w:proofErr w:type="spellEnd"/>
      <w:r>
        <w:rPr>
          <w:rFonts w:ascii="Times New Roman" w:eastAsia="Times New Roman" w:hAnsi="Times New Roman" w:cs="Times New Roman"/>
          <w:i/>
          <w:iCs/>
          <w:color w:val="131313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lang w:val="en-US"/>
        </w:rPr>
        <w:t>(</w:t>
      </w:r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PNRR</w:t>
      </w:r>
      <w:r>
        <w:rPr>
          <w:rFonts w:ascii="Times New Roman" w:eastAsia="Times New Roman" w:hAnsi="Times New Roman" w:cs="Times New Roman"/>
          <w:b/>
          <w:color w:val="131313"/>
          <w:lang w:val="en-US"/>
        </w:rPr>
        <w:t>)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Prin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intermediul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acestei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investiții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sunt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vizate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activități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specifice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înființării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dotării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sistemelor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integrate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colectare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valorificare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gunoiului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precum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activități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destinate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modernizării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sistemelor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comunale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integrate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comunitățile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care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dețin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deja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destinată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colectării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gunoiului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E2165E" w:rsidRPr="00E2165E" w:rsidRDefault="00E2165E" w:rsidP="00E2165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  <w:lang w:val="en-US"/>
        </w:rPr>
      </w:pPr>
      <w:proofErr w:type="spellStart"/>
      <w:r>
        <w:rPr>
          <w:rFonts w:ascii="CIDFont+F3" w:hAnsi="CIDFont+F3" w:cs="CIDFont+F3"/>
          <w:sz w:val="23"/>
          <w:szCs w:val="23"/>
          <w:lang w:val="en-US"/>
        </w:rPr>
        <w:t>Apelul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de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proiecte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CIDFont+F3" w:hAnsi="CIDFont+F3" w:cs="CIDFont+F3"/>
          <w:sz w:val="23"/>
          <w:szCs w:val="23"/>
          <w:lang w:val="en-US"/>
        </w:rPr>
        <w:t>este</w:t>
      </w:r>
      <w:proofErr w:type="spellEnd"/>
      <w:proofErr w:type="gram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necompetitiv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pe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 w:rsidRPr="00E2165E">
        <w:rPr>
          <w:rFonts w:ascii="CIDFont+F3" w:hAnsi="CIDFont+F3" w:cs="CIDFont+F3"/>
          <w:b/>
          <w:sz w:val="23"/>
          <w:szCs w:val="23"/>
          <w:lang w:val="en-US"/>
        </w:rPr>
        <w:t>principiul</w:t>
      </w:r>
      <w:proofErr w:type="spellEnd"/>
      <w:r w:rsidRPr="00E2165E">
        <w:rPr>
          <w:rFonts w:ascii="CIDFont+F3" w:hAnsi="CIDFont+F3" w:cs="CIDFont+F3"/>
          <w:b/>
          <w:sz w:val="23"/>
          <w:szCs w:val="23"/>
          <w:lang w:val="en-US"/>
        </w:rPr>
        <w:t xml:space="preserve"> „</w:t>
      </w:r>
      <w:proofErr w:type="spellStart"/>
      <w:r w:rsidRPr="00E2165E">
        <w:rPr>
          <w:rFonts w:ascii="CIDFont+F3" w:hAnsi="CIDFont+F3" w:cs="CIDFont+F3"/>
          <w:b/>
          <w:sz w:val="23"/>
          <w:szCs w:val="23"/>
          <w:lang w:val="en-US"/>
        </w:rPr>
        <w:t>primul</w:t>
      </w:r>
      <w:proofErr w:type="spellEnd"/>
      <w:r w:rsidRPr="00E2165E">
        <w:rPr>
          <w:rFonts w:ascii="CIDFont+F3" w:hAnsi="CIDFont+F3" w:cs="CIDFont+F3"/>
          <w:b/>
          <w:sz w:val="23"/>
          <w:szCs w:val="23"/>
          <w:lang w:val="en-US"/>
        </w:rPr>
        <w:t xml:space="preserve"> </w:t>
      </w:r>
      <w:proofErr w:type="spellStart"/>
      <w:r w:rsidRPr="00E2165E">
        <w:rPr>
          <w:rFonts w:ascii="CIDFont+F3" w:hAnsi="CIDFont+F3" w:cs="CIDFont+F3"/>
          <w:b/>
          <w:sz w:val="23"/>
          <w:szCs w:val="23"/>
          <w:lang w:val="en-US"/>
        </w:rPr>
        <w:t>venit</w:t>
      </w:r>
      <w:proofErr w:type="spellEnd"/>
      <w:r w:rsidRPr="00E2165E">
        <w:rPr>
          <w:rFonts w:ascii="CIDFont+F3" w:hAnsi="CIDFont+F3" w:cs="CIDFont+F3"/>
          <w:b/>
          <w:sz w:val="23"/>
          <w:szCs w:val="23"/>
          <w:lang w:val="en-US"/>
        </w:rPr>
        <w:t xml:space="preserve">, </w:t>
      </w:r>
      <w:proofErr w:type="spellStart"/>
      <w:r w:rsidRPr="00E2165E">
        <w:rPr>
          <w:rFonts w:ascii="CIDFont+F3" w:hAnsi="CIDFont+F3" w:cs="CIDFont+F3"/>
          <w:b/>
          <w:sz w:val="23"/>
          <w:szCs w:val="23"/>
          <w:lang w:val="en-US"/>
        </w:rPr>
        <w:t>primul</w:t>
      </w:r>
      <w:proofErr w:type="spellEnd"/>
      <w:r w:rsidRPr="00E2165E">
        <w:rPr>
          <w:rFonts w:ascii="CIDFont+F3" w:hAnsi="CIDFont+F3" w:cs="CIDFont+F3"/>
          <w:b/>
          <w:sz w:val="23"/>
          <w:szCs w:val="23"/>
          <w:lang w:val="en-US"/>
        </w:rPr>
        <w:t xml:space="preserve"> </w:t>
      </w:r>
      <w:proofErr w:type="spellStart"/>
      <w:r w:rsidRPr="00E2165E">
        <w:rPr>
          <w:rFonts w:ascii="CIDFont+F3" w:hAnsi="CIDFont+F3" w:cs="CIDFont+F3"/>
          <w:b/>
          <w:sz w:val="23"/>
          <w:szCs w:val="23"/>
          <w:lang w:val="en-US"/>
        </w:rPr>
        <w:t>servit</w:t>
      </w:r>
      <w:proofErr w:type="spellEnd"/>
      <w:r w:rsidRPr="00E2165E">
        <w:rPr>
          <w:rFonts w:ascii="CIDFont+F3" w:hAnsi="CIDFont+F3" w:cs="CIDFont+F3"/>
          <w:b/>
          <w:sz w:val="23"/>
          <w:szCs w:val="23"/>
          <w:lang w:val="en-US"/>
        </w:rPr>
        <w:t>”,</w:t>
      </w:r>
      <w:r>
        <w:rPr>
          <w:rFonts w:ascii="CIDFont+F3" w:hAnsi="CIDFont+F3" w:cs="CIDFont+F3"/>
          <w:sz w:val="23"/>
          <w:szCs w:val="23"/>
          <w:lang w:val="en-US"/>
        </w:rPr>
        <w:t xml:space="preserve"> cu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respectarea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cerințelor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privind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încadrarea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proiectului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în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specificațiile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impuse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de </w:t>
      </w:r>
      <w:proofErr w:type="spellStart"/>
      <w:r>
        <w:rPr>
          <w:rFonts w:ascii="CIDFont+F3" w:hAnsi="CIDFont+F3" w:cs="CIDFont+F3"/>
          <w:sz w:val="23"/>
          <w:szCs w:val="23"/>
          <w:lang w:val="en-US"/>
        </w:rPr>
        <w:t>Ghidului</w:t>
      </w:r>
      <w:proofErr w:type="spellEnd"/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r>
        <w:rPr>
          <w:rFonts w:ascii="CIDFont+F2" w:hAnsi="CIDFont+F2" w:cs="CIDFont+F2"/>
          <w:sz w:val="23"/>
          <w:szCs w:val="23"/>
          <w:lang w:val="en-US"/>
        </w:rPr>
        <w:t xml:space="preserve">specific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privind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condițiile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de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accesare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a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fondurilor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europene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aferente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PNRR</w:t>
      </w:r>
      <w:r>
        <w:rPr>
          <w:rFonts w:ascii="CIDFont+F3" w:hAnsi="CIDFont+F3" w:cs="CIDFont+F3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în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cadrul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apelului</w:t>
      </w:r>
      <w:proofErr w:type="spellEnd"/>
      <w:r>
        <w:rPr>
          <w:rFonts w:ascii="CIDFont+F2" w:hAnsi="CIDFont+F2" w:cs="CIDFont+F2"/>
          <w:sz w:val="23"/>
          <w:szCs w:val="23"/>
          <w:lang w:val="en-US"/>
        </w:rPr>
        <w:t xml:space="preserve"> de </w:t>
      </w:r>
      <w:proofErr w:type="spellStart"/>
      <w:r>
        <w:rPr>
          <w:rFonts w:ascii="CIDFont+F2" w:hAnsi="CIDFont+F2" w:cs="CIDFont+F2"/>
          <w:sz w:val="23"/>
          <w:szCs w:val="23"/>
          <w:lang w:val="en-US"/>
        </w:rPr>
        <w:t>proiecte</w:t>
      </w:r>
      <w:proofErr w:type="spellEnd"/>
    </w:p>
    <w:p w:rsidR="00E2165E" w:rsidRDefault="00E2165E" w:rsidP="00E2165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  <w:lang w:val="en-US"/>
        </w:rPr>
      </w:pPr>
      <w:r>
        <w:rPr>
          <w:rFonts w:ascii="CIDFont+F2" w:hAnsi="CIDFont+F2" w:cs="CIDFont+F2"/>
          <w:sz w:val="23"/>
          <w:szCs w:val="23"/>
          <w:lang w:val="en-US"/>
        </w:rPr>
        <w:t>PNRR/2023/C3/S/I.2.A-B.</w:t>
      </w:r>
    </w:p>
    <w:p w:rsidR="00E2165E" w:rsidRPr="00AA5984" w:rsidRDefault="00E2165E" w:rsidP="00E216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  <w:lang w:val="en-US"/>
        </w:rPr>
      </w:pPr>
    </w:p>
    <w:p w:rsidR="000F3FB0" w:rsidRDefault="00F92DCE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131313"/>
          <w:lang w:val="en-US"/>
        </w:rPr>
      </w:pPr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Se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finanțează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platforme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comunale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care au o capacitate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între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1.500 mc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și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4.000 mc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și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o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cantitate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de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gunoi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de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grajd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suportată</w:t>
      </w:r>
      <w:proofErr w:type="spell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de la</w:t>
      </w:r>
      <w:proofErr w:type="gramStart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  1.200</w:t>
      </w:r>
      <w:proofErr w:type="gramEnd"/>
      <w:r w:rsidR="00AA5984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de tone la 3.200 tone. </w:t>
      </w:r>
    </w:p>
    <w:p w:rsid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Solicitanții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care pot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depune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cereri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finanțare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sunt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unitățile</w:t>
      </w:r>
      <w:proofErr w:type="spellEnd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b/>
          <w:iCs/>
          <w:color w:val="131313"/>
          <w:lang w:val="en-US"/>
        </w:rPr>
        <w:t>administrativ-teritoriale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,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inclusiv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subdiviziunile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/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sectoarele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acestora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,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organizate</w:t>
      </w:r>
      <w:proofErr w:type="spellEnd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la </w:t>
      </w:r>
      <w:proofErr w:type="spellStart"/>
      <w:r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nive</w:t>
      </w:r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l</w:t>
      </w:r>
      <w:proofErr w:type="spellEnd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de </w:t>
      </w:r>
      <w:proofErr w:type="spellStart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municipiu</w:t>
      </w:r>
      <w:proofErr w:type="spellEnd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, </w:t>
      </w:r>
      <w:proofErr w:type="spellStart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oraș</w:t>
      </w:r>
      <w:proofErr w:type="spellEnd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și</w:t>
      </w:r>
      <w:proofErr w:type="spellEnd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 xml:space="preserve"> </w:t>
      </w:r>
      <w:proofErr w:type="spellStart"/>
      <w:r w:rsidR="00F92DCE" w:rsidRPr="00F92DCE">
        <w:rPr>
          <w:rFonts w:ascii="Times New Roman" w:eastAsia="Times New Roman" w:hAnsi="Times New Roman" w:cs="Times New Roman"/>
          <w:iCs/>
          <w:color w:val="131313"/>
          <w:lang w:val="en-US"/>
        </w:rPr>
        <w:t>comună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84594A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Alocarea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financiară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totală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228.221.855 euro,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echiva</w:t>
      </w:r>
      <w:r w:rsidR="0084594A">
        <w:rPr>
          <w:rFonts w:ascii="Times New Roman" w:eastAsia="Times New Roman" w:hAnsi="Times New Roman" w:cs="Times New Roman"/>
          <w:color w:val="131313"/>
          <w:lang w:val="en-US"/>
        </w:rPr>
        <w:t>lentul</w:t>
      </w:r>
      <w:proofErr w:type="spellEnd"/>
      <w:r w:rsidR="0084594A">
        <w:rPr>
          <w:rFonts w:ascii="Times New Roman" w:eastAsia="Times New Roman" w:hAnsi="Times New Roman" w:cs="Times New Roman"/>
          <w:color w:val="131313"/>
          <w:lang w:val="en-US"/>
        </w:rPr>
        <w:t xml:space="preserve"> a 1.132.847.643</w:t>
      </w:r>
      <w:proofErr w:type="gramStart"/>
      <w:r w:rsidR="0084594A">
        <w:rPr>
          <w:rFonts w:ascii="Times New Roman" w:eastAsia="Times New Roman" w:hAnsi="Times New Roman" w:cs="Times New Roman"/>
          <w:color w:val="131313"/>
          <w:lang w:val="en-US"/>
        </w:rPr>
        <w:t>,84</w:t>
      </w:r>
      <w:proofErr w:type="gramEnd"/>
      <w:r w:rsidR="0084594A">
        <w:rPr>
          <w:rFonts w:ascii="Times New Roman" w:eastAsia="Times New Roman" w:hAnsi="Times New Roman" w:cs="Times New Roman"/>
          <w:color w:val="131313"/>
          <w:lang w:val="en-US"/>
        </w:rPr>
        <w:t xml:space="preserve"> lei, din care </w:t>
      </w:r>
      <w:proofErr w:type="spellStart"/>
      <w:r w:rsidR="0084594A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="0084594A">
        <w:rPr>
          <w:rFonts w:ascii="Times New Roman" w:eastAsia="Times New Roman" w:hAnsi="Times New Roman" w:cs="Times New Roman"/>
          <w:color w:val="131313"/>
          <w:lang w:val="en-US"/>
        </w:rPr>
        <w:t>:</w:t>
      </w:r>
    </w:p>
    <w:p w:rsidR="0084594A" w:rsidRDefault="0084594A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proofErr w:type="gram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realizarea</w:t>
      </w:r>
      <w:proofErr w:type="spellEnd"/>
      <w:proofErr w:type="gram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noi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destinate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gestionării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gunoiului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grajd</w:t>
      </w:r>
      <w:proofErr w:type="spellEnd"/>
      <w:r w:rsidR="00A6352F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lang w:val="en-US"/>
        </w:rPr>
        <w:t xml:space="preserve">171.900.000 euro </w:t>
      </w:r>
      <w:r w:rsidR="00A6352F">
        <w:rPr>
          <w:rFonts w:ascii="Times New Roman" w:eastAsia="Times New Roman" w:hAnsi="Times New Roman" w:cs="Times New Roman"/>
          <w:color w:val="131313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131313"/>
          <w:lang w:val="en-US"/>
        </w:rPr>
        <w:t>(75</w:t>
      </w:r>
      <w:r w:rsidR="00BF47D9">
        <w:rPr>
          <w:rFonts w:ascii="Times New Roman" w:eastAsia="Times New Roman" w:hAnsi="Times New Roman" w:cs="Times New Roman"/>
          <w:color w:val="131313"/>
          <w:lang w:val="en-US"/>
        </w:rPr>
        <w:t xml:space="preserve">,3 </w:t>
      </w:r>
      <w:r w:rsidR="00A6352F">
        <w:rPr>
          <w:rFonts w:ascii="Times New Roman" w:eastAsia="Times New Roman" w:hAnsi="Times New Roman" w:cs="Times New Roman"/>
          <w:color w:val="131313"/>
          <w:lang w:val="en-US"/>
        </w:rPr>
        <w:t>%);</w:t>
      </w:r>
    </w:p>
    <w:p w:rsidR="00AA5984" w:rsidRPr="00AA5984" w:rsidRDefault="0084594A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proofErr w:type="gram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modernizarea</w:t>
      </w:r>
      <w:proofErr w:type="spellEnd"/>
      <w:proofErr w:type="gram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sistemelor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integrate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existente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gunoi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grajd</w:t>
      </w:r>
      <w:proofErr w:type="spellEnd"/>
      <w:r w:rsidR="00A6352F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56.321.855 euro</w:t>
      </w:r>
      <w:r w:rsidR="00BF47D9">
        <w:rPr>
          <w:rFonts w:ascii="Times New Roman" w:eastAsia="Times New Roman" w:hAnsi="Times New Roman" w:cs="Times New Roman"/>
          <w:color w:val="131313"/>
          <w:lang w:val="en-US"/>
        </w:rPr>
        <w:t xml:space="preserve"> (24,7 %)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FE14AA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înființarea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noi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programu</w:t>
      </w:r>
      <w:r w:rsidR="00FE14AA">
        <w:rPr>
          <w:rFonts w:ascii="Times New Roman" w:eastAsia="Times New Roman" w:hAnsi="Times New Roman" w:cs="Times New Roman"/>
          <w:color w:val="131313"/>
          <w:lang w:val="en-US"/>
        </w:rPr>
        <w:t>l</w:t>
      </w:r>
      <w:proofErr w:type="spellEnd"/>
      <w:r w:rsidR="00FE14AA">
        <w:rPr>
          <w:rFonts w:ascii="Times New Roman" w:eastAsia="Times New Roman" w:hAnsi="Times New Roman" w:cs="Times New Roman"/>
          <w:color w:val="131313"/>
          <w:lang w:val="en-US"/>
        </w:rPr>
        <w:t xml:space="preserve"> se </w:t>
      </w:r>
      <w:proofErr w:type="spellStart"/>
      <w:proofErr w:type="gramStart"/>
      <w:r w:rsidR="00FE14AA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proofErr w:type="gramEnd"/>
      <w:r w:rsidR="00FE14AA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FE14AA">
        <w:rPr>
          <w:rFonts w:ascii="Times New Roman" w:eastAsia="Times New Roman" w:hAnsi="Times New Roman" w:cs="Times New Roman"/>
          <w:color w:val="131313"/>
          <w:lang w:val="en-US"/>
        </w:rPr>
        <w:t>desfășura</w:t>
      </w:r>
      <w:proofErr w:type="spellEnd"/>
      <w:r w:rsidR="00FE14AA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FE14AA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="00FE14AA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FE14AA" w:rsidRPr="00A6352F">
        <w:rPr>
          <w:rFonts w:ascii="Times New Roman" w:eastAsia="Times New Roman" w:hAnsi="Times New Roman" w:cs="Times New Roman"/>
          <w:b/>
          <w:color w:val="131313"/>
          <w:lang w:val="en-US"/>
        </w:rPr>
        <w:t>două</w:t>
      </w:r>
      <w:proofErr w:type="spellEnd"/>
      <w:r w:rsidR="00FE14AA" w:rsidRPr="00A6352F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FE14AA" w:rsidRPr="00A6352F">
        <w:rPr>
          <w:rFonts w:ascii="Times New Roman" w:eastAsia="Times New Roman" w:hAnsi="Times New Roman" w:cs="Times New Roman"/>
          <w:b/>
          <w:color w:val="131313"/>
          <w:lang w:val="en-US"/>
        </w:rPr>
        <w:t>etape</w:t>
      </w:r>
      <w:proofErr w:type="spellEnd"/>
      <w:r w:rsidR="00A6352F">
        <w:rPr>
          <w:rFonts w:ascii="Times New Roman" w:eastAsia="Times New Roman" w:hAnsi="Times New Roman" w:cs="Times New Roman"/>
          <w:color w:val="131313"/>
          <w:lang w:val="en-US"/>
        </w:rPr>
        <w:t>:</w:t>
      </w:r>
    </w:p>
    <w:p w:rsidR="00FE14AA" w:rsidRDefault="00FE14AA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î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n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cadrul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primei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etape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65% din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bugetul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alocat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programului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respectiv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111.735.000 euro,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echivalentul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a 548.116.042,5 lei,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destinat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solicitanților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aflați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zone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unde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corpurile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apă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subterană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au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concentrații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nitrați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peste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50 mg/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l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sau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au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concentrații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nitrați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tendință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crescătoare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valori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între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40 – 50 mg/l. </w:t>
      </w:r>
    </w:p>
    <w:p w:rsidR="00AA5984" w:rsidRPr="00AA5984" w:rsidRDefault="00FE14AA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r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estul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35% din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bugetul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alocat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programului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respectiv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60.165.000 euro,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echivalentul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a 295.139.407,5 lei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fi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destinat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tuturor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solicitanților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eligibili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,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indiferent</w:t>
      </w:r>
      <w:proofErr w:type="spellEnd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</w:t>
      </w:r>
      <w:proofErr w:type="spellStart"/>
      <w:r w:rsidR="00AA5984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localizare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D46617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cadrul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celei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de-a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doua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etape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bugetul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rămas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disponibil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urma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primei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etape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proofErr w:type="gram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fi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alocat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toți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solicitanții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eligibili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. </w:t>
      </w:r>
    </w:p>
    <w:p w:rsidR="00791A6F" w:rsidRDefault="00791A6F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</w:p>
    <w:p w:rsid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lastRenderedPageBreak/>
        <w:t>Pentru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modernizarea</w:t>
      </w:r>
      <w:proofErr w:type="spellEnd"/>
      <w:proofErr w:type="gram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 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sistemelor</w:t>
      </w:r>
      <w:proofErr w:type="spellEnd"/>
      <w:proofErr w:type="gram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existente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toată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alocarea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va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fi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disponibilă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momentul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lansării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apelului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A7643B" w:rsidRDefault="000D5579" w:rsidP="0046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</w:pP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Pentru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investițiile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destinate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modernizării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sistemelor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integrate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existente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de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gunoi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de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grajd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în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treaga</w:t>
      </w:r>
      <w:proofErr w:type="spellEnd"/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alocare</w:t>
      </w:r>
      <w:proofErr w:type="spellEnd"/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(56.321.855 euro) </w:t>
      </w:r>
      <w:proofErr w:type="spellStart"/>
      <w:proofErr w:type="gram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va</w:t>
      </w:r>
      <w:proofErr w:type="spellEnd"/>
      <w:proofErr w:type="gram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fi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pusă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la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dispoziția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solicitanților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eligibili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,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fără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a fi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divizată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în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funcție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de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etapă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.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În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cazul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în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care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aceasta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nu </w:t>
      </w:r>
      <w:proofErr w:type="spellStart"/>
      <w:proofErr w:type="gram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este</w:t>
      </w:r>
      <w:proofErr w:type="spellEnd"/>
      <w:proofErr w:type="gram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consumată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în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timpul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primului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apel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de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proiecte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,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suma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va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fi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disponibilă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odată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cu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relansarea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apelului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 de </w:t>
      </w:r>
      <w:proofErr w:type="spellStart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proiecte</w:t>
      </w:r>
      <w:proofErr w:type="spellEnd"/>
      <w:r w:rsidRPr="000D5579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 xml:space="preserve">.  </w:t>
      </w:r>
    </w:p>
    <w:p w:rsidR="0046501F" w:rsidRPr="00AA5984" w:rsidRDefault="0046501F" w:rsidP="0046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</w:pPr>
    </w:p>
    <w:p w:rsidR="006A1368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Valoarea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maximă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eligibilă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a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unui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proiect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(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funcție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investiție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) </w:t>
      </w:r>
      <w:proofErr w:type="spellStart"/>
      <w:proofErr w:type="gramStart"/>
      <w:r w:rsidR="006A1368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proofErr w:type="gramEnd"/>
      <w:r w:rsidR="006A1368">
        <w:rPr>
          <w:rFonts w:ascii="Times New Roman" w:eastAsia="Times New Roman" w:hAnsi="Times New Roman" w:cs="Times New Roman"/>
          <w:color w:val="131313"/>
          <w:lang w:val="en-US"/>
        </w:rPr>
        <w:t xml:space="preserve"> de:</w:t>
      </w:r>
    </w:p>
    <w:p w:rsidR="006A1368" w:rsidRDefault="006A1368" w:rsidP="006A136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înființarea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unui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nou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integrat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colectare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valorificare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gunoiului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r w:rsidR="00AA5984"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1.000.000 euro</w:t>
      </w:r>
      <w:r w:rsidR="00AA5984" w:rsidRPr="006A1368">
        <w:rPr>
          <w:rFonts w:ascii="Times New Roman" w:eastAsia="Times New Roman" w:hAnsi="Times New Roman" w:cs="Times New Roman"/>
          <w:color w:val="131313"/>
          <w:lang w:val="en-US"/>
        </w:rPr>
        <w:t>,</w:t>
      </w:r>
      <w:r w:rsidR="00AA5984"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A5984" w:rsidRPr="006A1368"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 w:rsidR="00AA5984"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TVA, </w:t>
      </w:r>
      <w:proofErr w:type="spellStart"/>
      <w:r w:rsidR="00AA5984" w:rsidRPr="006A1368">
        <w:rPr>
          <w:rFonts w:ascii="Times New Roman" w:eastAsia="Times New Roman" w:hAnsi="Times New Roman" w:cs="Times New Roman"/>
          <w:color w:val="131313"/>
          <w:lang w:val="en-US"/>
        </w:rPr>
        <w:t>echiva</w:t>
      </w:r>
      <w:r>
        <w:rPr>
          <w:rFonts w:ascii="Times New Roman" w:eastAsia="Times New Roman" w:hAnsi="Times New Roman" w:cs="Times New Roman"/>
          <w:color w:val="131313"/>
          <w:lang w:val="en-US"/>
        </w:rPr>
        <w:t>lentul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a 4.963.800 lei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TVA;</w:t>
      </w:r>
    </w:p>
    <w:p w:rsidR="00AA5984" w:rsidRDefault="00AA5984" w:rsidP="00AA5984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proofErr w:type="gram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proofErr w:type="gram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modernizarea</w:t>
      </w:r>
      <w:proofErr w:type="spellEnd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unui</w:t>
      </w:r>
      <w:proofErr w:type="spellEnd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sistem</w:t>
      </w:r>
      <w:proofErr w:type="spellEnd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integrat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colectare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valorificare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gunoi</w:t>
      </w:r>
      <w:r w:rsidR="006A1368">
        <w:rPr>
          <w:rFonts w:ascii="Times New Roman" w:eastAsia="Times New Roman" w:hAnsi="Times New Roman" w:cs="Times New Roman"/>
          <w:color w:val="131313"/>
          <w:lang w:val="en-US"/>
        </w:rPr>
        <w:t>ului</w:t>
      </w:r>
      <w:proofErr w:type="spellEnd"/>
      <w:r w:rsidR="006A1368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6A1368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="006A1368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r w:rsidRPr="006A1368">
        <w:rPr>
          <w:rFonts w:ascii="Times New Roman" w:eastAsia="Times New Roman" w:hAnsi="Times New Roman" w:cs="Times New Roman"/>
          <w:b/>
          <w:color w:val="131313"/>
          <w:lang w:val="en-US"/>
        </w:rPr>
        <w:t>500.000 euro</w:t>
      </w:r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TVA,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echivalentul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a 2.481.900 lei, </w:t>
      </w:r>
      <w:proofErr w:type="spellStart"/>
      <w:r w:rsidRPr="006A1368"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 w:rsidRPr="006A1368">
        <w:rPr>
          <w:rFonts w:ascii="Times New Roman" w:eastAsia="Times New Roman" w:hAnsi="Times New Roman" w:cs="Times New Roman"/>
          <w:color w:val="131313"/>
          <w:lang w:val="en-US"/>
        </w:rPr>
        <w:t xml:space="preserve"> TVA.</w:t>
      </w:r>
    </w:p>
    <w:p w:rsidR="00CB26E6" w:rsidRDefault="00261437" w:rsidP="00261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 w:rsidRPr="00261437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Rata de </w:t>
      </w:r>
      <w:proofErr w:type="spellStart"/>
      <w:r w:rsidRPr="00261437">
        <w:rPr>
          <w:rFonts w:ascii="Times New Roman" w:eastAsia="Times New Roman" w:hAnsi="Times New Roman" w:cs="Times New Roman"/>
          <w:b/>
          <w:color w:val="131313"/>
          <w:lang w:val="en-US"/>
        </w:rPr>
        <w:t>finanțare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261437">
        <w:rPr>
          <w:rFonts w:ascii="Times New Roman" w:eastAsia="Times New Roman" w:hAnsi="Times New Roman" w:cs="Times New Roman"/>
          <w:color w:val="131313"/>
          <w:lang w:val="en-US"/>
        </w:rPr>
        <w:t>acordată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261437">
        <w:rPr>
          <w:rFonts w:ascii="Times New Roman" w:eastAsia="Times New Roman" w:hAnsi="Times New Roman" w:cs="Times New Roman"/>
          <w:color w:val="131313"/>
          <w:lang w:val="en-US"/>
        </w:rPr>
        <w:t>prin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PNRR </w:t>
      </w:r>
      <w:proofErr w:type="spellStart"/>
      <w:proofErr w:type="gramStart"/>
      <w:r w:rsidRPr="00261437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proofErr w:type="gram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100% din </w:t>
      </w:r>
      <w:proofErr w:type="spellStart"/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>valoarea</w:t>
      </w:r>
      <w:proofErr w:type="spellEnd"/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>cheltuielilor</w:t>
      </w:r>
      <w:proofErr w:type="spellEnd"/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1B5E7F">
        <w:rPr>
          <w:rFonts w:ascii="Times New Roman" w:eastAsia="Times New Roman" w:hAnsi="Times New Roman" w:cs="Times New Roman"/>
          <w:b/>
          <w:color w:val="131313"/>
          <w:lang w:val="en-US"/>
        </w:rPr>
        <w:t>eligibile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ale </w:t>
      </w:r>
      <w:proofErr w:type="spellStart"/>
      <w:r w:rsidRPr="00261437">
        <w:rPr>
          <w:rFonts w:ascii="Times New Roman" w:eastAsia="Times New Roman" w:hAnsi="Times New Roman" w:cs="Times New Roman"/>
          <w:color w:val="131313"/>
          <w:lang w:val="en-US"/>
        </w:rPr>
        <w:t>proiectului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261437"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 w:rsidRPr="00261437">
        <w:rPr>
          <w:rFonts w:ascii="Times New Roman" w:eastAsia="Times New Roman" w:hAnsi="Times New Roman" w:cs="Times New Roman"/>
          <w:color w:val="131313"/>
          <w:lang w:val="en-US"/>
        </w:rPr>
        <w:t xml:space="preserve"> TVA.  </w:t>
      </w:r>
    </w:p>
    <w:p w:rsidR="00CB26E6" w:rsidRDefault="00CB26E6" w:rsidP="00261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cazul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proiectelor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depuse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cadrul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PNRR, </w:t>
      </w:r>
      <w:proofErr w:type="spellStart"/>
      <w:r w:rsidRPr="00CB26E6">
        <w:rPr>
          <w:rFonts w:ascii="Times New Roman" w:eastAsia="Times New Roman" w:hAnsi="Times New Roman" w:cs="Times New Roman"/>
          <w:b/>
          <w:color w:val="131313"/>
          <w:lang w:val="en-US"/>
        </w:rPr>
        <w:t>valoarea</w:t>
      </w:r>
      <w:proofErr w:type="spellEnd"/>
      <w:r w:rsidRPr="00CB26E6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TVA</w:t>
      </w:r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aferentă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cheltuielilor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eligibile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proofErr w:type="gram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fi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de la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bugetul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de stat, din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bugetul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coordonatorului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reforme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>/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sau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investiții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Componenta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C3 –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Managementul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Deșeurilor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conformitate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cu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legislația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vigoare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.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condițiile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care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cheltuiala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aferentă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TVA a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fost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solicitată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proofErr w:type="gram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eligibilă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doar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dacă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nu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recuperabilă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rambursabilă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sau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compensată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prin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orice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alte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mijloace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potrivit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prevederilor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legale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.  </w:t>
      </w:r>
    </w:p>
    <w:p w:rsidR="00DE36EB" w:rsidRDefault="00CB26E6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afara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valorii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eligibile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proiectului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orice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altă</w:t>
      </w:r>
      <w:proofErr w:type="spellEnd"/>
      <w:proofErr w:type="gram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cheltuială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constituie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cheltuială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neeligibilă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fi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CB26E6">
        <w:rPr>
          <w:rFonts w:ascii="Times New Roman" w:eastAsia="Times New Roman" w:hAnsi="Times New Roman" w:cs="Times New Roman"/>
          <w:color w:val="131313"/>
          <w:lang w:val="en-US"/>
        </w:rPr>
        <w:t>beneficiar</w:t>
      </w:r>
      <w:proofErr w:type="spellEnd"/>
      <w:r w:rsidRPr="00CB26E6">
        <w:rPr>
          <w:rFonts w:ascii="Times New Roman" w:eastAsia="Times New Roman" w:hAnsi="Times New Roman" w:cs="Times New Roman"/>
          <w:color w:val="131313"/>
          <w:lang w:val="en-US"/>
        </w:rPr>
        <w:t xml:space="preserve">.  </w:t>
      </w:r>
    </w:p>
    <w:p w:rsidR="005F5519" w:rsidRDefault="005F5519" w:rsidP="005F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791A6F">
        <w:rPr>
          <w:rFonts w:ascii="Times New Roman" w:eastAsia="Times New Roman" w:hAnsi="Times New Roman" w:cs="Times New Roman"/>
          <w:b/>
          <w:color w:val="131313"/>
          <w:lang w:val="en-US"/>
        </w:rPr>
        <w:t>C</w:t>
      </w:r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heltuielile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eligibile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(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funcție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investiție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>)</w:t>
      </w:r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>:</w:t>
      </w:r>
    </w:p>
    <w:p w:rsidR="005F5519" w:rsidRDefault="005F5519" w:rsidP="005F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>-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="00CC7A4A">
        <w:rPr>
          <w:rFonts w:ascii="Times New Roman" w:eastAsia="Times New Roman" w:hAnsi="Times New Roman" w:cs="Times New Roman"/>
          <w:b/>
          <w:color w:val="131313"/>
          <w:lang w:val="en-US"/>
        </w:rPr>
        <w:t>pentru</w:t>
      </w:r>
      <w:proofErr w:type="spellEnd"/>
      <w:proofErr w:type="gramEnd"/>
      <w:r w:rsidR="00CC7A4A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="00A034E7"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înființarea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sistemelor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comunale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integrate</w:t>
      </w:r>
      <w:r>
        <w:rPr>
          <w:rFonts w:ascii="Times New Roman" w:eastAsia="Times New Roman" w:hAnsi="Times New Roman" w:cs="Times New Roman"/>
          <w:color w:val="131313"/>
          <w:lang w:val="en-US"/>
        </w:rPr>
        <w:t>: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lucrări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privind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pregătirea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amenajarea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terenului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lucrări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privind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organizarea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șantier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construcții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instalații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utila</w:t>
      </w:r>
      <w:r>
        <w:rPr>
          <w:rFonts w:ascii="Times New Roman" w:eastAsia="Times New Roman" w:hAnsi="Times New Roman" w:cs="Times New Roman"/>
          <w:color w:val="131313"/>
          <w:lang w:val="en-US"/>
        </w:rPr>
        <w:t>je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echipamente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de transport;</w:t>
      </w:r>
      <w:r w:rsidR="00D042CD"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dotări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inclusiv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platforme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individuale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cheltuielile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</w:t>
      </w:r>
      <w:proofErr w:type="spellStart"/>
      <w:r w:rsidR="00D042CD">
        <w:rPr>
          <w:rFonts w:ascii="Times New Roman" w:eastAsia="Times New Roman" w:hAnsi="Times New Roman" w:cs="Times New Roman"/>
          <w:color w:val="131313"/>
          <w:lang w:val="en-US"/>
        </w:rPr>
        <w:t>proiectarea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E93233">
        <w:rPr>
          <w:rFonts w:ascii="Times New Roman" w:eastAsia="Times New Roman" w:hAnsi="Times New Roman" w:cs="Times New Roman"/>
          <w:color w:val="131313"/>
          <w:lang w:val="en-US"/>
        </w:rPr>
        <w:t>consultanța</w:t>
      </w:r>
      <w:proofErr w:type="spellEnd"/>
      <w:r w:rsidR="00E93233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E93233">
        <w:rPr>
          <w:rFonts w:ascii="Times New Roman" w:eastAsia="Times New Roman" w:hAnsi="Times New Roman" w:cs="Times New Roman"/>
          <w:color w:val="131313"/>
          <w:lang w:val="en-US"/>
        </w:rPr>
        <w:t>alte</w:t>
      </w:r>
      <w:proofErr w:type="spellEnd"/>
      <w:r w:rsidR="00E93233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E93233">
        <w:rPr>
          <w:rFonts w:ascii="Times New Roman" w:eastAsia="Times New Roman" w:hAnsi="Times New Roman" w:cs="Times New Roman"/>
          <w:color w:val="131313"/>
          <w:lang w:val="en-US"/>
        </w:rPr>
        <w:t>costuri</w:t>
      </w:r>
      <w:proofErr w:type="spellEnd"/>
      <w:r w:rsidR="00E93233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E93233">
        <w:rPr>
          <w:rFonts w:ascii="Times New Roman" w:eastAsia="Times New Roman" w:hAnsi="Times New Roman" w:cs="Times New Roman"/>
          <w:color w:val="131313"/>
          <w:lang w:val="en-US"/>
        </w:rPr>
        <w:t>generale</w:t>
      </w:r>
      <w:proofErr w:type="spellEnd"/>
      <w:r w:rsidR="00E93233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cheltuieli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privind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informarea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 w:rsidRPr="00AA5984">
        <w:rPr>
          <w:rFonts w:ascii="Times New Roman" w:eastAsia="Times New Roman" w:hAnsi="Times New Roman" w:cs="Times New Roman"/>
          <w:color w:val="131313"/>
          <w:lang w:val="en-US"/>
        </w:rPr>
        <w:t>publicitatea</w:t>
      </w:r>
      <w:proofErr w:type="spellEnd"/>
    </w:p>
    <w:p w:rsidR="005F5519" w:rsidRDefault="005F5519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proofErr w:type="gram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pentru</w:t>
      </w:r>
      <w:proofErr w:type="spellEnd"/>
      <w:proofErr w:type="gram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modernizarea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sistemelor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comunale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integrate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comunități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</w:t>
      </w:r>
      <w:r>
        <w:rPr>
          <w:rFonts w:ascii="Times New Roman" w:eastAsia="Times New Roman" w:hAnsi="Times New Roman" w:cs="Times New Roman"/>
          <w:color w:val="131313"/>
          <w:lang w:val="en-US"/>
        </w:rPr>
        <w:t>omunală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existentă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: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utilaje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echipamente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transport,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dotări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inclusiv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platforme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individuale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cheltuielile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proiectarea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consultanța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="00D042CD">
        <w:rPr>
          <w:rFonts w:ascii="Times New Roman" w:eastAsia="Times New Roman" w:hAnsi="Times New Roman" w:cs="Times New Roman"/>
          <w:color w:val="131313"/>
          <w:lang w:val="en-US"/>
        </w:rPr>
        <w:t>alte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>
        <w:rPr>
          <w:rFonts w:ascii="Times New Roman" w:eastAsia="Times New Roman" w:hAnsi="Times New Roman" w:cs="Times New Roman"/>
          <w:color w:val="131313"/>
          <w:lang w:val="en-US"/>
        </w:rPr>
        <w:t>costuri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042CD">
        <w:rPr>
          <w:rFonts w:ascii="Times New Roman" w:eastAsia="Times New Roman" w:hAnsi="Times New Roman" w:cs="Times New Roman"/>
          <w:color w:val="131313"/>
          <w:lang w:val="en-US"/>
        </w:rPr>
        <w:t>generale</w:t>
      </w:r>
      <w:proofErr w:type="spellEnd"/>
      <w:r w:rsid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cheltuieli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privind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informarea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publicitatea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791A6F" w:rsidRDefault="00791A6F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791A6F">
        <w:rPr>
          <w:rFonts w:ascii="Times New Roman" w:eastAsia="Times New Roman" w:hAnsi="Times New Roman" w:cs="Times New Roman"/>
          <w:b/>
          <w:color w:val="131313"/>
          <w:lang w:val="en-US"/>
        </w:rPr>
        <w:t>Costurile</w:t>
      </w:r>
      <w:proofErr w:type="spellEnd"/>
      <w:r w:rsidRPr="00791A6F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791A6F">
        <w:rPr>
          <w:rFonts w:ascii="Times New Roman" w:eastAsia="Times New Roman" w:hAnsi="Times New Roman" w:cs="Times New Roman"/>
          <w:b/>
          <w:color w:val="131313"/>
          <w:lang w:val="en-US"/>
        </w:rPr>
        <w:t>generale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reprezentând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plata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arhitecților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inginerilor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consultanților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taxelor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legale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a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studiilor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fezabilitate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>/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documentațiilor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avizare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lucrărilor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intervenții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a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proiectului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tehnic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achiziționarea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licențe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patente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pregătirea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>/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sau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implementarea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proiectului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direct legate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investiție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se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vor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încadra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maximum 8% din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totalul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cheltuielilor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eligibile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proiectele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care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prevăd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construcții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–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montaj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respectiv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3%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proiectele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modernizare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fără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construcții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 xml:space="preserve"> - </w:t>
      </w:r>
      <w:proofErr w:type="spellStart"/>
      <w:r w:rsidRPr="00D042CD">
        <w:rPr>
          <w:rFonts w:ascii="Times New Roman" w:eastAsia="Times New Roman" w:hAnsi="Times New Roman" w:cs="Times New Roman"/>
          <w:color w:val="131313"/>
          <w:lang w:val="en-US"/>
        </w:rPr>
        <w:t>montaj</w:t>
      </w:r>
      <w:proofErr w:type="spellEnd"/>
      <w:r w:rsidRPr="00D042CD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DE36EB" w:rsidRPr="008F5C3A" w:rsidRDefault="00DE36EB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31313"/>
          <w:lang w:val="en-US"/>
        </w:rPr>
      </w:pPr>
      <w:proofErr w:type="spellStart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>Proiectul</w:t>
      </w:r>
      <w:proofErr w:type="spellEnd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>reflectă</w:t>
      </w:r>
      <w:proofErr w:type="spellEnd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>necesitățile</w:t>
      </w:r>
      <w:proofErr w:type="spellEnd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la </w:t>
      </w:r>
      <w:proofErr w:type="spellStart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>nivel</w:t>
      </w:r>
      <w:proofErr w:type="spellEnd"/>
      <w:r w:rsidRPr="008F5C3A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local</w:t>
      </w:r>
    </w:p>
    <w:p w:rsidR="00DE36EB" w:rsidRDefault="00DE36EB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Investiția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solicitată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prin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proiecte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trebuie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să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reflecte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necesitățile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la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nivel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local,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respectiv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existența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unui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număr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cel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puțin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500 UVM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raza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unității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administrativ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teritoriale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care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aplică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finanțare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, de la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ferme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(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persoane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fizice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sau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juridice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) cu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până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la 100 UVM.</w:t>
      </w:r>
    </w:p>
    <w:p w:rsidR="00791A6F" w:rsidRDefault="00791A6F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</w:p>
    <w:p w:rsidR="00791A6F" w:rsidRDefault="00791A6F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</w:p>
    <w:p w:rsidR="00AA5984" w:rsidRPr="00AA5984" w:rsidRDefault="00DE185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lastRenderedPageBreak/>
        <w:t xml:space="preserve">Pot fi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finanțate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platforme</w:t>
      </w:r>
      <w:proofErr w:type="spellEnd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comunale</w:t>
      </w:r>
      <w:proofErr w:type="spellEnd"/>
      <w:r w:rsid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DE36EB">
        <w:rPr>
          <w:rFonts w:ascii="Times New Roman" w:eastAsia="Times New Roman" w:hAnsi="Times New Roman" w:cs="Times New Roman"/>
          <w:color w:val="131313"/>
          <w:lang w:val="en-US"/>
        </w:rPr>
        <w:t>noi</w:t>
      </w:r>
      <w:proofErr w:type="spellEnd"/>
      <w:r w:rsidRPr="00DE185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lang w:val="en-US"/>
        </w:rPr>
        <w:t xml:space="preserve">cu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următoarele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capacități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stocare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gunoiului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, conform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proiectului</w:t>
      </w:r>
      <w:proofErr w:type="spellEnd"/>
      <w:r w:rsidRPr="00DE36E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DE36EB">
        <w:rPr>
          <w:rFonts w:ascii="Times New Roman" w:eastAsia="Times New Roman" w:hAnsi="Times New Roman" w:cs="Times New Roman"/>
          <w:color w:val="131313"/>
          <w:lang w:val="en-US"/>
        </w:rPr>
        <w:t>t</w:t>
      </w:r>
      <w:r w:rsidR="005F5519">
        <w:rPr>
          <w:rFonts w:ascii="Times New Roman" w:eastAsia="Times New Roman" w:hAnsi="Times New Roman" w:cs="Times New Roman"/>
          <w:color w:val="131313"/>
          <w:lang w:val="en-US"/>
        </w:rPr>
        <w:t>ehnic</w:t>
      </w:r>
      <w:proofErr w:type="spellEnd"/>
      <w:r w:rsidR="005F5519">
        <w:rPr>
          <w:rFonts w:ascii="Times New Roman" w:eastAsia="Times New Roman" w:hAnsi="Times New Roman" w:cs="Times New Roman"/>
          <w:color w:val="131313"/>
          <w:lang w:val="en-US"/>
        </w:rPr>
        <w:t xml:space="preserve"> pus la </w:t>
      </w:r>
      <w:proofErr w:type="spellStart"/>
      <w:r w:rsidR="005F5519">
        <w:rPr>
          <w:rFonts w:ascii="Times New Roman" w:eastAsia="Times New Roman" w:hAnsi="Times New Roman" w:cs="Times New Roman"/>
          <w:color w:val="131313"/>
          <w:lang w:val="en-US"/>
        </w:rPr>
        <w:t>dispoziție</w:t>
      </w:r>
      <w:proofErr w:type="spellEnd"/>
      <w:r w:rsidR="005F5519">
        <w:rPr>
          <w:rFonts w:ascii="Times New Roman" w:eastAsia="Times New Roman" w:hAnsi="Times New Roman" w:cs="Times New Roman"/>
          <w:color w:val="131313"/>
          <w:lang w:val="en-US"/>
        </w:rPr>
        <w:t xml:space="preserve"> de MMAP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:</w:t>
      </w:r>
    </w:p>
    <w:p w:rsidR="00AA5984" w:rsidRP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tip 1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o capacitate de 1.500 mc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cantitate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1.200 de tone;</w:t>
      </w:r>
    </w:p>
    <w:p w:rsidR="00AA5984" w:rsidRP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tip 2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o capacitate de 2.000 mc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cantitate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1.600 de tone;</w:t>
      </w:r>
    </w:p>
    <w:p w:rsidR="00AA5984" w:rsidRP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tip 3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o capacitate de 3.000 mc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cantitate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2.400 de tone;</w:t>
      </w:r>
    </w:p>
    <w:p w:rsidR="00AA5984" w:rsidRDefault="00AA5984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-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platformă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>comunală</w:t>
      </w:r>
      <w:proofErr w:type="spellEnd"/>
      <w:r w:rsidRPr="00AA5984">
        <w:rPr>
          <w:rFonts w:ascii="Times New Roman" w:eastAsia="Times New Roman" w:hAnsi="Times New Roman" w:cs="Times New Roman"/>
          <w:b/>
          <w:color w:val="131313"/>
          <w:lang w:val="en-US"/>
        </w:rPr>
        <w:t xml:space="preserve"> de tip 4</w:t>
      </w:r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cu o capacitate de 4.000 mc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cantitate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gunoi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color w:val="131313"/>
          <w:lang w:val="en-US"/>
        </w:rPr>
        <w:t>suportată</w:t>
      </w:r>
      <w:proofErr w:type="spellEnd"/>
      <w:r w:rsidRPr="00AA5984">
        <w:rPr>
          <w:rFonts w:ascii="Times New Roman" w:eastAsia="Times New Roman" w:hAnsi="Times New Roman" w:cs="Times New Roman"/>
          <w:color w:val="131313"/>
          <w:lang w:val="en-US"/>
        </w:rPr>
        <w:t xml:space="preserve"> de 3.200 de tone.</w:t>
      </w:r>
    </w:p>
    <w:p w:rsidR="008D6CF5" w:rsidRDefault="000F3FB0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Solicitantul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proofErr w:type="gram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opta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o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platforma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comunală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gunoi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aferentă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numărului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animale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deținut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fermierii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la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nivelul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UAT-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.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Numărul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animale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este</w:t>
      </w:r>
      <w:proofErr w:type="spellEnd"/>
      <w:proofErr w:type="gram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probat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prin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documentele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specifice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emise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instituții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abilitate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, conform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ghidului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(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Direcția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Sanitar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Veterinară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și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Siguranța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Alimentelor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>/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Adeverința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la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medicul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veterinar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responsabil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Circumscripția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Sanitar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Veterinară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raza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UAT). </w:t>
      </w:r>
    </w:p>
    <w:p w:rsidR="005F5519" w:rsidRDefault="000F3FB0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Suplimentar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,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solic</w:t>
      </w:r>
      <w:r w:rsidR="008D6CF5">
        <w:rPr>
          <w:rFonts w:ascii="Times New Roman" w:eastAsia="Times New Roman" w:hAnsi="Times New Roman" w:cs="Times New Roman"/>
          <w:color w:val="131313"/>
          <w:lang w:val="en-US"/>
        </w:rPr>
        <w:t>itantul</w:t>
      </w:r>
      <w:proofErr w:type="spell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trebuie</w:t>
      </w:r>
      <w:proofErr w:type="spell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proofErr w:type="gram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să</w:t>
      </w:r>
      <w:proofErr w:type="spellEnd"/>
      <w:proofErr w:type="gram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prevadă</w:t>
      </w:r>
      <w:proofErr w:type="spell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Cererea</w:t>
      </w:r>
      <w:proofErr w:type="spellEnd"/>
      <w:r w:rsidR="008D6CF5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8D6CF5">
        <w:rPr>
          <w:rFonts w:ascii="Times New Roman" w:eastAsia="Times New Roman" w:hAnsi="Times New Roman" w:cs="Times New Roman"/>
          <w:color w:val="131313"/>
          <w:lang w:val="en-US"/>
        </w:rPr>
        <w:t>finanțare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platforme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individuale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colectare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gunoiului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grajd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, cu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încadrarea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valoarea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maximă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eligibi</w:t>
      </w:r>
      <w:r w:rsidR="00CA6B3B">
        <w:rPr>
          <w:rFonts w:ascii="Times New Roman" w:eastAsia="Times New Roman" w:hAnsi="Times New Roman" w:cs="Times New Roman"/>
          <w:color w:val="131313"/>
          <w:lang w:val="en-US"/>
        </w:rPr>
        <w:t>lă</w:t>
      </w:r>
      <w:proofErr w:type="spellEnd"/>
      <w:r w:rsid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>
        <w:rPr>
          <w:rFonts w:ascii="Times New Roman" w:eastAsia="Times New Roman" w:hAnsi="Times New Roman" w:cs="Times New Roman"/>
          <w:color w:val="131313"/>
          <w:lang w:val="en-US"/>
        </w:rPr>
        <w:t>menționată</w:t>
      </w:r>
      <w:proofErr w:type="spellEnd"/>
      <w:r w:rsidR="00CA6B3B">
        <w:rPr>
          <w:rFonts w:ascii="Times New Roman" w:eastAsia="Times New Roman" w:hAnsi="Times New Roman" w:cs="Times New Roman"/>
          <w:color w:val="131313"/>
          <w:lang w:val="en-US"/>
        </w:rPr>
        <w:t xml:space="preserve"> la </w:t>
      </w:r>
      <w:proofErr w:type="spellStart"/>
      <w:r w:rsidR="00CA6B3B">
        <w:rPr>
          <w:rFonts w:ascii="Times New Roman" w:eastAsia="Times New Roman" w:hAnsi="Times New Roman" w:cs="Times New Roman"/>
          <w:color w:val="131313"/>
          <w:lang w:val="en-US"/>
        </w:rPr>
        <w:t>alocarea</w:t>
      </w:r>
      <w:proofErr w:type="spellEnd"/>
      <w:r w:rsid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>
        <w:rPr>
          <w:rFonts w:ascii="Times New Roman" w:eastAsia="Times New Roman" w:hAnsi="Times New Roman" w:cs="Times New Roman"/>
          <w:color w:val="131313"/>
          <w:lang w:val="en-US"/>
        </w:rPr>
        <w:t>programului</w:t>
      </w:r>
      <w:proofErr w:type="spellEnd"/>
      <w:r w:rsid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>divizată</w:t>
      </w:r>
      <w:proofErr w:type="spellEnd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>funcție</w:t>
      </w:r>
      <w:proofErr w:type="spellEnd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>tipul</w:t>
      </w:r>
      <w:proofErr w:type="spellEnd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>investiției</w:t>
      </w:r>
      <w:proofErr w:type="spellEnd"/>
      <w:r w:rsidR="00CA6B3B" w:rsidRPr="00CA6B3B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="00CE64BA">
        <w:rPr>
          <w:rFonts w:ascii="Times New Roman" w:eastAsia="Times New Roman" w:hAnsi="Times New Roman" w:cs="Times New Roman"/>
          <w:color w:val="131313"/>
          <w:lang w:val="en-US"/>
        </w:rPr>
        <w:t>ef</w:t>
      </w:r>
      <w:r w:rsidR="00CA6B3B">
        <w:rPr>
          <w:rFonts w:ascii="Times New Roman" w:eastAsia="Times New Roman" w:hAnsi="Times New Roman" w:cs="Times New Roman"/>
          <w:color w:val="131313"/>
          <w:lang w:val="en-US"/>
        </w:rPr>
        <w:t>ectuate</w:t>
      </w:r>
      <w:proofErr w:type="spellEnd"/>
      <w:r w:rsidR="00CA6B3B">
        <w:rPr>
          <w:rFonts w:ascii="Times New Roman" w:eastAsia="Times New Roman" w:hAnsi="Times New Roman" w:cs="Times New Roman"/>
          <w:color w:val="131313"/>
          <w:lang w:val="en-US"/>
        </w:rPr>
        <w:t>.</w:t>
      </w:r>
    </w:p>
    <w:p w:rsidR="003E48BA" w:rsidRDefault="000F3FB0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Pentru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dovedirea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pragului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minim de 500 UVM,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conversia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animalelor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deținute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raza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UAT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UVM se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va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face conform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tabelului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mai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jos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referitor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la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coeficienții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conversie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a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numărului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animale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în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Unități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Vită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Mare din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punct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de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vedere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al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volumului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 w:rsidRPr="000F3FB0">
        <w:rPr>
          <w:rFonts w:ascii="Times New Roman" w:eastAsia="Times New Roman" w:hAnsi="Times New Roman" w:cs="Times New Roman"/>
          <w:color w:val="131313"/>
          <w:lang w:val="en-US"/>
        </w:rPr>
        <w:t>dejecțiilor</w:t>
      </w:r>
      <w:proofErr w:type="spellEnd"/>
      <w:r w:rsidRPr="000F3FB0">
        <w:rPr>
          <w:rFonts w:ascii="Times New Roman" w:eastAsia="Times New Roman" w:hAnsi="Times New Roman" w:cs="Times New Roman"/>
          <w:color w:val="131313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76729" w:rsidTr="00F76729">
        <w:tc>
          <w:tcPr>
            <w:tcW w:w="4643" w:type="dxa"/>
          </w:tcPr>
          <w:p w:rsidR="00F76729" w:rsidRPr="0089024F" w:rsidRDefault="00F76729" w:rsidP="0089024F">
            <w:pPr>
              <w:jc w:val="center"/>
              <w:rPr>
                <w:b/>
              </w:rPr>
            </w:pPr>
            <w:bookmarkStart w:id="0" w:name="_GoBack" w:colFirst="0" w:colLast="1"/>
            <w:proofErr w:type="spellStart"/>
            <w:r w:rsidRPr="0089024F">
              <w:rPr>
                <w:rFonts w:ascii="Times New Roman" w:eastAsia="Times New Roman" w:hAnsi="Times New Roman" w:cs="Times New Roman"/>
                <w:b/>
                <w:color w:val="131313"/>
                <w:lang w:val="en-US"/>
              </w:rPr>
              <w:t>Categoria</w:t>
            </w:r>
            <w:proofErr w:type="spellEnd"/>
            <w:r w:rsidRPr="0089024F">
              <w:rPr>
                <w:rFonts w:ascii="Times New Roman" w:eastAsia="Times New Roman" w:hAnsi="Times New Roman" w:cs="Times New Roman"/>
                <w:b/>
                <w:color w:val="131313"/>
                <w:lang w:val="en-US"/>
              </w:rPr>
              <w:t xml:space="preserve"> de animal</w:t>
            </w:r>
          </w:p>
        </w:tc>
        <w:tc>
          <w:tcPr>
            <w:tcW w:w="4644" w:type="dxa"/>
          </w:tcPr>
          <w:p w:rsidR="00F76729" w:rsidRPr="0089024F" w:rsidRDefault="00F76729" w:rsidP="0089024F">
            <w:pPr>
              <w:jc w:val="center"/>
              <w:rPr>
                <w:b/>
              </w:rPr>
            </w:pPr>
            <w:proofErr w:type="spellStart"/>
            <w:r w:rsidRPr="0089024F">
              <w:rPr>
                <w:rFonts w:ascii="Times New Roman" w:eastAsia="Times New Roman" w:hAnsi="Times New Roman" w:cs="Times New Roman"/>
                <w:b/>
                <w:color w:val="131313"/>
                <w:lang w:val="en-US"/>
              </w:rPr>
              <w:t>Coeficientul</w:t>
            </w:r>
            <w:proofErr w:type="spellEnd"/>
            <w:r w:rsidRPr="0089024F">
              <w:rPr>
                <w:rFonts w:ascii="Times New Roman" w:eastAsia="Times New Roman" w:hAnsi="Times New Roman" w:cs="Times New Roman"/>
                <w:b/>
                <w:color w:val="131313"/>
                <w:lang w:val="en-US"/>
              </w:rPr>
              <w:t xml:space="preserve"> de </w:t>
            </w:r>
            <w:proofErr w:type="spellStart"/>
            <w:r w:rsidRPr="0089024F">
              <w:rPr>
                <w:rFonts w:ascii="Times New Roman" w:eastAsia="Times New Roman" w:hAnsi="Times New Roman" w:cs="Times New Roman"/>
                <w:b/>
                <w:color w:val="131313"/>
                <w:lang w:val="en-US"/>
              </w:rPr>
              <w:t>conversie</w:t>
            </w:r>
            <w:proofErr w:type="spellEnd"/>
          </w:p>
        </w:tc>
      </w:tr>
      <w:bookmarkEnd w:id="0"/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Tauri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,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vaci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și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alte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bovine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mai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mari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de 2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ani</w:t>
            </w:r>
            <w:proofErr w:type="spellEnd"/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1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Bovine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între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6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luni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și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2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ani</w:t>
            </w:r>
            <w:proofErr w:type="spellEnd"/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0,6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Bovine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mai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puțin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de 6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luni</w:t>
            </w:r>
            <w:proofErr w:type="spellEnd"/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0,4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Scroafă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de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reproducție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&gt; 50 kg</w:t>
            </w:r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0,5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Alte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porcine</w:t>
            </w:r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0,3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Ecvide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mai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mari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de 6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luni</w:t>
            </w:r>
            <w:proofErr w:type="spellEnd"/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1</w:t>
            </w:r>
          </w:p>
        </w:tc>
      </w:tr>
      <w:tr w:rsidR="00F76729" w:rsidTr="00F76729">
        <w:tc>
          <w:tcPr>
            <w:tcW w:w="4643" w:type="dxa"/>
          </w:tcPr>
          <w:p w:rsidR="00F76729" w:rsidRDefault="00F76729" w:rsidP="00AA59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Ovine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și</w:t>
            </w:r>
            <w:proofErr w:type="spellEnd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 xml:space="preserve"> </w:t>
            </w:r>
            <w:proofErr w:type="spellStart"/>
            <w:r w:rsidRPr="000F3FB0"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caprine</w:t>
            </w:r>
            <w:proofErr w:type="spellEnd"/>
          </w:p>
        </w:tc>
        <w:tc>
          <w:tcPr>
            <w:tcW w:w="4644" w:type="dxa"/>
          </w:tcPr>
          <w:p w:rsidR="00F76729" w:rsidRDefault="00F76729" w:rsidP="00F767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313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lang w:val="en-US"/>
              </w:rPr>
              <w:t>0,15</w:t>
            </w:r>
          </w:p>
        </w:tc>
      </w:tr>
    </w:tbl>
    <w:p w:rsidR="00D042CD" w:rsidRDefault="00D042CD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31313"/>
          <w:lang w:val="en-US"/>
        </w:rPr>
      </w:pPr>
    </w:p>
    <w:p w:rsidR="004C2A1D" w:rsidRPr="004C2A1D" w:rsidRDefault="004C2A1D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131313"/>
          <w:lang w:val="en-US"/>
        </w:rPr>
        <w:t xml:space="preserve">Mai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multe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lang w:val="en-US"/>
        </w:rPr>
        <w:t>detalii</w:t>
      </w:r>
      <w:proofErr w:type="spellEnd"/>
      <w:r>
        <w:rPr>
          <w:rFonts w:ascii="Times New Roman" w:eastAsia="Times New Roman" w:hAnsi="Times New Roman" w:cs="Times New Roman"/>
          <w:color w:val="131313"/>
          <w:lang w:val="en-US"/>
        </w:rPr>
        <w:t xml:space="preserve"> la adresa</w:t>
      </w:r>
      <w:r w:rsidR="00AA5984" w:rsidRPr="00AA5984">
        <w:rPr>
          <w:rFonts w:ascii="Times New Roman" w:eastAsia="Times New Roman" w:hAnsi="Times New Roman" w:cs="Times New Roman"/>
          <w:color w:val="131313"/>
          <w:lang w:val="en-US"/>
        </w:rPr>
        <w:t>: </w:t>
      </w:r>
      <w:hyperlink r:id="rId8" w:history="1">
        <w:r w:rsidR="00AA5984" w:rsidRPr="004C2A1D">
          <w:rPr>
            <w:rFonts w:ascii="Times New Roman" w:eastAsia="Times New Roman" w:hAnsi="Times New Roman" w:cs="Times New Roman"/>
            <w:lang w:val="en-US"/>
          </w:rPr>
          <w:t>https://pnrr.mmap.ro/managementul-deseurilor/ghiduri_deseuri/</w:t>
        </w:r>
      </w:hyperlink>
      <w:r w:rsidR="00AA5984" w:rsidRPr="00AA5984">
        <w:rPr>
          <w:rFonts w:ascii="Times New Roman" w:eastAsia="Times New Roman" w:hAnsi="Times New Roman" w:cs="Times New Roman"/>
          <w:lang w:val="en-US"/>
        </w:rPr>
        <w:t> </w:t>
      </w:r>
    </w:p>
    <w:p w:rsidR="00AA5984" w:rsidRPr="004C2A1D" w:rsidRDefault="004C2A1D" w:rsidP="00AA5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C2A1D">
        <w:rPr>
          <w:rFonts w:ascii="Times New Roman" w:eastAsia="Times New Roman" w:hAnsi="Times New Roman" w:cs="Times New Roman"/>
          <w:lang w:val="en-US"/>
        </w:rPr>
        <w:t>P</w:t>
      </w:r>
      <w:r w:rsidRPr="00AA5984">
        <w:rPr>
          <w:rFonts w:ascii="Times New Roman" w:eastAsia="Times New Roman" w:hAnsi="Times New Roman" w:cs="Times New Roman"/>
          <w:lang w:val="en-US"/>
        </w:rPr>
        <w:t>entru</w:t>
      </w:r>
      <w:proofErr w:type="spellEnd"/>
      <w:r w:rsidRPr="00AA598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984">
        <w:rPr>
          <w:rFonts w:ascii="Times New Roman" w:eastAsia="Times New Roman" w:hAnsi="Times New Roman" w:cs="Times New Roman"/>
          <w:lang w:val="en-US"/>
        </w:rPr>
        <w:t>detalii</w:t>
      </w:r>
      <w:proofErr w:type="spellEnd"/>
      <w:r w:rsidRPr="004C2A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C2A1D">
        <w:rPr>
          <w:rFonts w:ascii="Times New Roman" w:eastAsia="Times New Roman" w:hAnsi="Times New Roman" w:cs="Times New Roman"/>
          <w:lang w:val="en-US"/>
        </w:rPr>
        <w:t>referitoare</w:t>
      </w:r>
      <w:proofErr w:type="spellEnd"/>
      <w:r w:rsidRPr="004C2A1D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4C2A1D">
        <w:rPr>
          <w:rFonts w:ascii="Times New Roman" w:eastAsia="Times New Roman" w:hAnsi="Times New Roman" w:cs="Times New Roman"/>
          <w:lang w:val="en-US"/>
        </w:rPr>
        <w:t>ghidul</w:t>
      </w:r>
      <w:proofErr w:type="spellEnd"/>
      <w:r w:rsidRPr="004C2A1D">
        <w:rPr>
          <w:rFonts w:ascii="Times New Roman" w:eastAsia="Times New Roman" w:hAnsi="Times New Roman" w:cs="Times New Roman"/>
          <w:lang w:val="en-US"/>
        </w:rPr>
        <w:t xml:space="preserve"> specific </w:t>
      </w:r>
      <w:r w:rsidR="00AA5984" w:rsidRPr="00AA5984">
        <w:rPr>
          <w:rFonts w:ascii="Times New Roman" w:eastAsia="Times New Roman" w:hAnsi="Times New Roman" w:cs="Times New Roman"/>
          <w:lang w:val="en-US"/>
        </w:rPr>
        <w:t>e-mail de contact: </w:t>
      </w:r>
      <w:hyperlink r:id="rId9" w:history="1">
        <w:r w:rsidR="00AA5984" w:rsidRPr="004C2A1D">
          <w:rPr>
            <w:rFonts w:ascii="Times New Roman" w:eastAsia="Times New Roman" w:hAnsi="Times New Roman" w:cs="Times New Roman"/>
            <w:lang w:val="en-US"/>
          </w:rPr>
          <w:t>dgpnrr@mmediu.ro</w:t>
        </w:r>
      </w:hyperlink>
    </w:p>
    <w:p w:rsidR="004F5B72" w:rsidRPr="004F5B72" w:rsidRDefault="00AA5984" w:rsidP="004F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</w:pPr>
      <w:r w:rsidRPr="00F10453">
        <w:rPr>
          <w:rFonts w:ascii="Times New Roman" w:eastAsia="Times New Roman" w:hAnsi="Times New Roman" w:cs="Times New Roman"/>
          <w:color w:val="131313"/>
          <w:lang w:val="en-US"/>
        </w:rPr>
        <w:br/>
      </w:r>
      <w:proofErr w:type="spellStart"/>
      <w:r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Sursa</w:t>
      </w:r>
      <w:proofErr w:type="spellEnd"/>
      <w:r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: </w:t>
      </w:r>
      <w:proofErr w:type="spellStart"/>
      <w:r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Ministerul</w:t>
      </w:r>
      <w:proofErr w:type="spellEnd"/>
      <w:r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Mediului</w:t>
      </w:r>
      <w:proofErr w:type="spellEnd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, </w:t>
      </w:r>
      <w:proofErr w:type="spellStart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Apelor</w:t>
      </w:r>
      <w:proofErr w:type="spellEnd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 </w:t>
      </w:r>
      <w:proofErr w:type="spellStart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și</w:t>
      </w:r>
      <w:proofErr w:type="spellEnd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 </w:t>
      </w:r>
      <w:proofErr w:type="spellStart"/>
      <w:r w:rsidR="0046686F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>Pădurilor</w:t>
      </w:r>
      <w:proofErr w:type="spellEnd"/>
      <w:r w:rsidR="004F5B72" w:rsidRPr="004F5B72">
        <w:rPr>
          <w:rFonts w:ascii="Times New Roman" w:eastAsia="Times New Roman" w:hAnsi="Times New Roman" w:cs="Times New Roman"/>
          <w:color w:val="131313"/>
          <w:sz w:val="20"/>
          <w:szCs w:val="20"/>
          <w:lang w:val="en-US"/>
        </w:rPr>
        <w:t xml:space="preserve">, </w:t>
      </w:r>
    </w:p>
    <w:p w:rsidR="004F5B72" w:rsidRPr="004F5B72" w:rsidRDefault="004F5B72" w:rsidP="004F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Ghid</w:t>
      </w:r>
      <w:r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specific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privind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condițiile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accesare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F5B72" w:rsidRPr="004F5B72" w:rsidRDefault="004F5B72" w:rsidP="004F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F5B7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fondurilor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europene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aferente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PNRR </w:t>
      </w:r>
    </w:p>
    <w:p w:rsidR="004F5B72" w:rsidRPr="004F5B72" w:rsidRDefault="004F5B72" w:rsidP="004F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4F5B72">
        <w:rPr>
          <w:rFonts w:ascii="Times New Roman" w:hAnsi="Times New Roman" w:cs="Times New Roman"/>
          <w:sz w:val="20"/>
          <w:szCs w:val="20"/>
          <w:lang w:val="en-US"/>
        </w:rPr>
        <w:t>în</w:t>
      </w:r>
      <w:proofErr w:type="spellEnd"/>
      <w:proofErr w:type="gram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cadrul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apelului</w:t>
      </w:r>
      <w:proofErr w:type="spellEnd"/>
      <w:r w:rsidRPr="004F5B72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4F5B72">
        <w:rPr>
          <w:rFonts w:ascii="Times New Roman" w:hAnsi="Times New Roman" w:cs="Times New Roman"/>
          <w:sz w:val="20"/>
          <w:szCs w:val="20"/>
          <w:lang w:val="en-US"/>
        </w:rPr>
        <w:t>proiecte</w:t>
      </w:r>
      <w:proofErr w:type="spellEnd"/>
    </w:p>
    <w:p w:rsidR="004F5B72" w:rsidRPr="004F5B72" w:rsidRDefault="004F5B72" w:rsidP="004F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4F5B72">
        <w:rPr>
          <w:rFonts w:ascii="Times New Roman" w:hAnsi="Times New Roman" w:cs="Times New Roman"/>
          <w:sz w:val="20"/>
          <w:szCs w:val="20"/>
          <w:lang w:val="en-US"/>
        </w:rPr>
        <w:t>PNRR/2023/C3/S/I.2.A-B</w:t>
      </w:r>
    </w:p>
    <w:p w:rsidR="00AA5984" w:rsidRPr="00AA5984" w:rsidRDefault="00AA5984" w:rsidP="004F5B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31313"/>
        </w:rPr>
      </w:pPr>
    </w:p>
    <w:sectPr w:rsidR="00AA5984" w:rsidRPr="00AA5984" w:rsidSect="000B6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851" w:left="1701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71" w:rsidRDefault="000D4F71" w:rsidP="0016561B">
      <w:r>
        <w:separator/>
      </w:r>
    </w:p>
  </w:endnote>
  <w:endnote w:type="continuationSeparator" w:id="0">
    <w:p w:rsidR="000D4F71" w:rsidRDefault="000D4F71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60" w:rsidRDefault="00885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60" w:rsidRDefault="00885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60" w:rsidRDefault="00885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71" w:rsidRDefault="000D4F71" w:rsidP="0016561B">
      <w:r>
        <w:separator/>
      </w:r>
    </w:p>
  </w:footnote>
  <w:footnote w:type="continuationSeparator" w:id="0">
    <w:p w:rsidR="000D4F71" w:rsidRDefault="000D4F71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60" w:rsidRDefault="00885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60" w:rsidRDefault="00885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:rsidTr="000B60F7">
      <w:tc>
        <w:tcPr>
          <w:tcW w:w="2397" w:type="dxa"/>
        </w:tcPr>
        <w:p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D1653BA" wp14:editId="3C96E49B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:rsidR="00067681" w:rsidRPr="0016561B" w:rsidRDefault="000D226A" w:rsidP="00067681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CCE694" wp14:editId="66B66E31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144089</wp:posOffset>
                    </wp:positionV>
                    <wp:extent cx="5305529" cy="959618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  <w:p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M</w:t>
                                </w:r>
                                <w:r w:rsidR="00125AD2" w:rsidRPr="00972A43">
                                  <w:rPr>
                                    <w:rFonts w:ascii="Trajan Pro" w:hAnsi="Trajan Pro" w:cstheme="majorHAnsi"/>
                                  </w:rPr>
                                  <w:t xml:space="preserve">INISTERUL AGRICULTURII </w:t>
                                </w: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ȘI DEZVOLTĂRII RURALE</w:t>
                                </w:r>
                              </w:p>
                              <w:p w:rsidR="00A9336E" w:rsidRPr="00972A43" w:rsidRDefault="00A9336E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1pt;margin-top:11.3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" stroked="f">
                    <v:textbox>
                      <w:txbxContent>
                        <w:p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  <w:p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  <w:r w:rsidRPr="00972A43">
                            <w:rPr>
                              <w:rFonts w:ascii="Trajan Pro" w:hAnsi="Trajan Pro" w:cstheme="majorHAnsi"/>
                            </w:rPr>
                            <w:t>M</w:t>
                          </w:r>
                          <w:r w:rsidR="00125AD2" w:rsidRPr="00972A43">
                            <w:rPr>
                              <w:rFonts w:ascii="Trajan Pro" w:hAnsi="Trajan Pro" w:cstheme="majorHAnsi"/>
                            </w:rPr>
                            <w:t xml:space="preserve">INISTERUL AGRICULTURII </w:t>
                          </w:r>
                          <w:r w:rsidRPr="00972A43">
                            <w:rPr>
                              <w:rFonts w:ascii="Trajan Pro" w:hAnsi="Trajan Pro" w:cstheme="majorHAnsi"/>
                            </w:rPr>
                            <w:t>ȘI DEZVOLTĂRII RURALE</w:t>
                          </w:r>
                        </w:p>
                        <w:p w:rsidR="00A9336E" w:rsidRPr="00972A43" w:rsidRDefault="00A9336E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:rsidR="00067681" w:rsidRPr="0016561B" w:rsidRDefault="00125AD2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E3101" wp14:editId="589AE015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845876</wp:posOffset>
                    </wp:positionV>
                    <wp:extent cx="4697604" cy="962025"/>
                    <wp:effectExtent l="0" t="0" r="8255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C87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</w:t>
                                </w:r>
                                <w:r w:rsidR="00972A43" w:rsidRPr="00972A43">
                                  <w:rPr>
                                    <w:rFonts w:cs="Times New Roman"/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972A43" w:rsidRPr="00972A43">
                                  <w:rPr>
                                    <w:rFonts w:cs="Times New Roman"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:rsidR="00125AD2" w:rsidRPr="00972A43" w:rsidRDefault="00885860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nr. 13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                       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IAŞI, cod poştal – 700064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</w:t>
                                </w:r>
                                <w:hyperlink r:id="rId2" w:tgtFrame="_blank" w:history="1">
                                  <w:r w:rsidR="00972A43" w:rsidRPr="00972A43">
                                    <w:rPr>
                                      <w:rStyle w:val="Hyperlink"/>
                                      <w:bCs/>
                                      <w:color w:val="auto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1.45pt;margin-top:66.6pt;width:36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" fillcolor="white [3201]" stroked="f" strokeweight=".5pt">
                    <v:textbox>
                      <w:txbxContent>
                        <w:p w:rsidR="00530C87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DIRECȚIA PE</w:t>
                          </w:r>
                          <w:r w:rsidR="00530C87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</w:t>
                          </w:r>
                          <w:r w:rsidR="00972A43" w:rsidRPr="00972A43">
                            <w:rPr>
                              <w:rFonts w:cs="Times New Roman"/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="00972A43" w:rsidRPr="00972A43">
                            <w:rPr>
                              <w:rFonts w:cs="Times New Roman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0232/255958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</w:t>
                          </w:r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B-dul Ştefan cel Mare şi Sfânt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125AD2" w:rsidRPr="00972A43" w:rsidRDefault="00885860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nr. 13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                       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IAŞI, cod poştal – 700064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</w:t>
                          </w:r>
                          <w:hyperlink r:id="rId3" w:tgtFrame="_blank" w:history="1">
                            <w:r w:rsidR="00972A43" w:rsidRPr="00972A43">
                              <w:rPr>
                                <w:rStyle w:val="Hyperlink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067681" w:rsidRDefault="00067681" w:rsidP="000B60F7">
    <w:pPr>
      <w:pStyle w:val="Header"/>
      <w:ind w:left="-360" w:firstLine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6A9"/>
    <w:multiLevelType w:val="hybridMultilevel"/>
    <w:tmpl w:val="49300B4E"/>
    <w:lvl w:ilvl="0" w:tplc="AA425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5C5A"/>
    <w:multiLevelType w:val="hybridMultilevel"/>
    <w:tmpl w:val="75A0F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17566"/>
    <w:multiLevelType w:val="hybridMultilevel"/>
    <w:tmpl w:val="5BDEE3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1974"/>
    <w:multiLevelType w:val="hybridMultilevel"/>
    <w:tmpl w:val="6768A06E"/>
    <w:lvl w:ilvl="0" w:tplc="19006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69F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2C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48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C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A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4C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65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358CB"/>
    <w:multiLevelType w:val="hybridMultilevel"/>
    <w:tmpl w:val="5BCE7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F53DC"/>
    <w:multiLevelType w:val="hybridMultilevel"/>
    <w:tmpl w:val="DE60A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8"/>
    <w:rsid w:val="00032136"/>
    <w:rsid w:val="00054F30"/>
    <w:rsid w:val="00067681"/>
    <w:rsid w:val="000B60F7"/>
    <w:rsid w:val="000D226A"/>
    <w:rsid w:val="000D4F71"/>
    <w:rsid w:val="000D5579"/>
    <w:rsid w:val="000F0A5D"/>
    <w:rsid w:val="000F3FB0"/>
    <w:rsid w:val="00117D26"/>
    <w:rsid w:val="00125AD2"/>
    <w:rsid w:val="00127324"/>
    <w:rsid w:val="0016561B"/>
    <w:rsid w:val="00184D2A"/>
    <w:rsid w:val="001A3C70"/>
    <w:rsid w:val="001B5E7F"/>
    <w:rsid w:val="001C63F3"/>
    <w:rsid w:val="001D1250"/>
    <w:rsid w:val="00261437"/>
    <w:rsid w:val="002A3D49"/>
    <w:rsid w:val="002B0F08"/>
    <w:rsid w:val="00317DA7"/>
    <w:rsid w:val="00364E3B"/>
    <w:rsid w:val="003E48BA"/>
    <w:rsid w:val="00412F7A"/>
    <w:rsid w:val="00416FA9"/>
    <w:rsid w:val="00420A4A"/>
    <w:rsid w:val="0046501F"/>
    <w:rsid w:val="0046686F"/>
    <w:rsid w:val="00487855"/>
    <w:rsid w:val="004C2A1D"/>
    <w:rsid w:val="004F5B72"/>
    <w:rsid w:val="00530C87"/>
    <w:rsid w:val="005545DF"/>
    <w:rsid w:val="005C488E"/>
    <w:rsid w:val="005C69C2"/>
    <w:rsid w:val="005F5519"/>
    <w:rsid w:val="00612EA8"/>
    <w:rsid w:val="006243A2"/>
    <w:rsid w:val="006518A0"/>
    <w:rsid w:val="00651EE8"/>
    <w:rsid w:val="00660381"/>
    <w:rsid w:val="006A1368"/>
    <w:rsid w:val="006C2DEC"/>
    <w:rsid w:val="00770847"/>
    <w:rsid w:val="00791A6F"/>
    <w:rsid w:val="007A3C18"/>
    <w:rsid w:val="00804B85"/>
    <w:rsid w:val="0084594A"/>
    <w:rsid w:val="00885860"/>
    <w:rsid w:val="00887144"/>
    <w:rsid w:val="0089024F"/>
    <w:rsid w:val="008D6CF5"/>
    <w:rsid w:val="008F5C3A"/>
    <w:rsid w:val="00925BFD"/>
    <w:rsid w:val="00926EDF"/>
    <w:rsid w:val="00937FB0"/>
    <w:rsid w:val="00950425"/>
    <w:rsid w:val="009537B9"/>
    <w:rsid w:val="00970FD4"/>
    <w:rsid w:val="00972A43"/>
    <w:rsid w:val="009C79C3"/>
    <w:rsid w:val="009E1DC8"/>
    <w:rsid w:val="009E7DEC"/>
    <w:rsid w:val="00A034E7"/>
    <w:rsid w:val="00A34E20"/>
    <w:rsid w:val="00A6352F"/>
    <w:rsid w:val="00A7643B"/>
    <w:rsid w:val="00A813F0"/>
    <w:rsid w:val="00A9336E"/>
    <w:rsid w:val="00AA5984"/>
    <w:rsid w:val="00AD327C"/>
    <w:rsid w:val="00AE740B"/>
    <w:rsid w:val="00B41362"/>
    <w:rsid w:val="00B71317"/>
    <w:rsid w:val="00BA5A3D"/>
    <w:rsid w:val="00BF47D9"/>
    <w:rsid w:val="00C90C14"/>
    <w:rsid w:val="00CA1949"/>
    <w:rsid w:val="00CA45AE"/>
    <w:rsid w:val="00CA6B3B"/>
    <w:rsid w:val="00CB26E6"/>
    <w:rsid w:val="00CC1049"/>
    <w:rsid w:val="00CC7A4A"/>
    <w:rsid w:val="00CD6237"/>
    <w:rsid w:val="00CE64BA"/>
    <w:rsid w:val="00CF5C47"/>
    <w:rsid w:val="00D042CD"/>
    <w:rsid w:val="00D05BA5"/>
    <w:rsid w:val="00D311DB"/>
    <w:rsid w:val="00D3213D"/>
    <w:rsid w:val="00D32C37"/>
    <w:rsid w:val="00D46617"/>
    <w:rsid w:val="00D734D0"/>
    <w:rsid w:val="00D75AFF"/>
    <w:rsid w:val="00D92617"/>
    <w:rsid w:val="00DC71E9"/>
    <w:rsid w:val="00DE1854"/>
    <w:rsid w:val="00DE36EB"/>
    <w:rsid w:val="00DF4CF6"/>
    <w:rsid w:val="00E2165E"/>
    <w:rsid w:val="00E40EE1"/>
    <w:rsid w:val="00E5356F"/>
    <w:rsid w:val="00E62B61"/>
    <w:rsid w:val="00E93233"/>
    <w:rsid w:val="00EC323C"/>
    <w:rsid w:val="00F003AD"/>
    <w:rsid w:val="00F10453"/>
    <w:rsid w:val="00F12D8A"/>
    <w:rsid w:val="00F155D8"/>
    <w:rsid w:val="00F47517"/>
    <w:rsid w:val="00F76729"/>
    <w:rsid w:val="00F92DCE"/>
    <w:rsid w:val="00F938E0"/>
    <w:rsid w:val="00FE14AA"/>
    <w:rsid w:val="00FE3AEA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C6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C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rr.mmap.ro/managementul-deseurilor/ghiduri_deseur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pnrr@mmediu.r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239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1</dc:creator>
  <cp:lastModifiedBy>Asus</cp:lastModifiedBy>
  <cp:revision>75</cp:revision>
  <cp:lastPrinted>2023-11-06T09:58:00Z</cp:lastPrinted>
  <dcterms:created xsi:type="dcterms:W3CDTF">2021-02-15T13:08:00Z</dcterms:created>
  <dcterms:modified xsi:type="dcterms:W3CDTF">2023-11-06T09:58:00Z</dcterms:modified>
</cp:coreProperties>
</file>